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39" w:rsidRDefault="00654B39" w:rsidP="00654B39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617220" cy="617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39" w:rsidRDefault="00654B39" w:rsidP="00654B3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SERVIÇO PÚBLICO FEDERAL</w:t>
      </w:r>
    </w:p>
    <w:p w:rsidR="00654B39" w:rsidRDefault="00654B39" w:rsidP="00654B39">
      <w:pPr>
        <w:autoSpaceDE w:val="0"/>
        <w:jc w:val="center"/>
        <w:rPr>
          <w:rFonts w:ascii="Arial" w:hAnsi="Arial"/>
          <w:b/>
        </w:rPr>
      </w:pPr>
      <w:r>
        <w:rPr>
          <w:rFonts w:ascii="Arial" w:hAnsi="Arial"/>
        </w:rPr>
        <w:t>UNIVERSIDADE FEDERAL DE GOIÁS</w:t>
      </w:r>
    </w:p>
    <w:p w:rsidR="00654B39" w:rsidRDefault="00654B39" w:rsidP="00654B39">
      <w:pPr>
        <w:autoSpaceDE w:val="0"/>
        <w:jc w:val="center"/>
        <w:rPr>
          <w:rFonts w:ascii="Arial" w:hAnsi="Arial"/>
        </w:rPr>
      </w:pPr>
      <w:r>
        <w:rPr>
          <w:rFonts w:ascii="Arial" w:hAnsi="Arial"/>
          <w:b/>
        </w:rPr>
        <w:t>FACULDADE DE DIREITO</w:t>
      </w:r>
    </w:p>
    <w:p w:rsidR="00654B39" w:rsidRDefault="00654B39" w:rsidP="00654B39">
      <w:pPr>
        <w:spacing w:line="360" w:lineRule="auto"/>
        <w:jc w:val="right"/>
        <w:rPr>
          <w:rFonts w:ascii="Arial" w:hAnsi="Arial"/>
        </w:rPr>
      </w:pPr>
    </w:p>
    <w:p w:rsidR="00654B39" w:rsidRDefault="00654B39" w:rsidP="00654B39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Edital Complementar nº.  001</w:t>
      </w:r>
      <w:r w:rsidR="007028B4">
        <w:rPr>
          <w:rFonts w:ascii="Arial" w:hAnsi="Arial"/>
        </w:rPr>
        <w:t xml:space="preserve">, </w:t>
      </w:r>
      <w:bookmarkStart w:id="0" w:name="_GoBack"/>
      <w:bookmarkEnd w:id="0"/>
      <w:r>
        <w:rPr>
          <w:rFonts w:ascii="Arial" w:hAnsi="Arial"/>
        </w:rPr>
        <w:t>de  04  de março de 2015.</w:t>
      </w:r>
    </w:p>
    <w:p w:rsidR="00654B39" w:rsidRDefault="00654B39" w:rsidP="00654B39">
      <w:pPr>
        <w:spacing w:line="360" w:lineRule="auto"/>
        <w:jc w:val="center"/>
        <w:rPr>
          <w:rFonts w:ascii="Arial" w:hAnsi="Arial"/>
        </w:rPr>
      </w:pP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 DIRETOR DA FACULDADE DE DIREITO DA UNIVERSIDADE FEDERAL DE GOIÁS</w:t>
      </w:r>
      <w:r>
        <w:rPr>
          <w:rFonts w:ascii="Arial" w:hAnsi="Arial"/>
        </w:rPr>
        <w:t>, no uso de suas atribuições, leva ao conhecimento da comunidade acadêmica que, nos termos da Resolução CEPEC nº. 1.190/2013, torna público as Normas Complementares ao Edital nº. 01 de 25 de fevereiro de 2014 da Comissão Institucional de Monitoria – CIM, visando seleção de discentes dos cursos de graduação desta Unidade Acadêmica para o Programa de Monitoria 2015/1.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DAS DISPOSIÇÕES PRELIMINARES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</w:t>
      </w:r>
      <w:r>
        <w:rPr>
          <w:rFonts w:ascii="Arial" w:hAnsi="Arial"/>
        </w:rPr>
        <w:t xml:space="preserve"> São concebidas duas modalidades de monitoria: 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a)</w:t>
      </w:r>
      <w:r>
        <w:rPr>
          <w:rFonts w:ascii="Arial" w:hAnsi="Arial"/>
        </w:rPr>
        <w:t xml:space="preserve"> Monitoria remunerada: o monitor receberá uma bolsa mensal, durante um período letivo (semestre).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b)</w:t>
      </w:r>
      <w:r>
        <w:rPr>
          <w:rFonts w:ascii="Arial" w:hAnsi="Arial"/>
        </w:rPr>
        <w:t xml:space="preserve"> Monitoria voluntária: o monitor não receberá bolsa.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</w:t>
      </w:r>
      <w:r>
        <w:rPr>
          <w:rFonts w:ascii="Arial" w:hAnsi="Arial"/>
        </w:rPr>
        <w:t xml:space="preserve"> O processo seletivo dos discentes para participação no programa de monitoria remunerada e voluntária, será realizado por meio de uma comissão designada pelo(a) Diretor da Faculdade de Direito para este fim, com a colaboração do Coordenador de Monitoria da Unidade.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1.3.</w:t>
      </w:r>
      <w:r>
        <w:rPr>
          <w:rFonts w:ascii="Arial" w:hAnsi="Arial"/>
        </w:rPr>
        <w:t xml:space="preserve"> As disciplinas, o professor(a) orientador(a), o setor responsável e o número de vagas e horários previstos para este processo seletivo estão apresentados no quadro a seguir.</w:t>
      </w:r>
    </w:p>
    <w:p w:rsidR="00654B39" w:rsidRDefault="00654B39" w:rsidP="00654B39">
      <w:pPr>
        <w:spacing w:line="360" w:lineRule="auto"/>
        <w:jc w:val="both"/>
      </w:pPr>
      <w:r>
        <w:rPr>
          <w:rFonts w:ascii="Arial" w:hAnsi="Arial"/>
        </w:rPr>
        <w:t>1.4. Para cada disciplina abaixo listada haverá um monitor remunerado e um voluntário, valendo para tanto a ordem de classificação no processo seletivo.</w:t>
      </w: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Arial" w:hAnsi="Arial"/>
        </w:rPr>
        <w:t>1.3.1 Monitoria Remunerada</w:t>
      </w:r>
    </w:p>
    <w:p w:rsidR="00654B39" w:rsidRDefault="00654B39" w:rsidP="00654B39">
      <w:pPr>
        <w:ind w:firstLine="708"/>
        <w:jc w:val="both"/>
        <w:rPr>
          <w:rFonts w:ascii="Verdana" w:hAnsi="Verdana" w:cs="Verdana"/>
          <w:bCs/>
        </w:rPr>
      </w:pPr>
    </w:p>
    <w:p w:rsidR="00654B39" w:rsidRDefault="00654B39" w:rsidP="00654B39">
      <w:pPr>
        <w:spacing w:line="360" w:lineRule="auto"/>
        <w:jc w:val="both"/>
        <w:rPr>
          <w:rFonts w:ascii="Verdana" w:hAnsi="Verdana" w:cs="Verdana"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4"/>
        <w:gridCol w:w="3990"/>
        <w:gridCol w:w="1510"/>
      </w:tblGrid>
      <w:tr w:rsidR="00654B39" w:rsidTr="00A50025">
        <w:trPr>
          <w:trHeight w:val="40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Professor-Orientador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Vaga 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Criminologia</w:t>
            </w:r>
          </w:p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Direito Penal I </w:t>
            </w:r>
          </w:p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Direito Penal II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Pedro Sérgio dos Santos e Prof. Franciele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Cradoso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Direito Processual Penal I</w:t>
            </w:r>
          </w:p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Direito Processual Penal II</w:t>
            </w:r>
          </w:p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Adegmar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José Ferreira e Profa. Maria do Socorro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Teoria da Constituição</w:t>
            </w:r>
          </w:p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Direito Constitucional </w:t>
            </w:r>
          </w:p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Direito Administrativo I</w:t>
            </w:r>
          </w:p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Direito Administrativo II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Eriberto Marin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Direito Civil I </w:t>
            </w:r>
          </w:p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Direito Civil II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Álvaro Augusto Camilo Mariano e prof. Sergio Garcez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Estágio Supervisionado III</w:t>
            </w:r>
          </w:p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Estágio Supervisionado IV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Cláudia Luiz Lourenço e Carolina Chaves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Direito Internacional Público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Rabah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Belaidi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654B39" w:rsidTr="00A50025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História do Pensamento Jurídico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Saulo Coelho e prof. Arnaldo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pStyle w:val="Recuodecorpodetexto21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</w:tbl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</w:pP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1.4.</w:t>
      </w:r>
      <w:r>
        <w:rPr>
          <w:rFonts w:ascii="Arial" w:hAnsi="Arial"/>
        </w:rPr>
        <w:t xml:space="preserve"> A carga horária de dedicação às atividades pertinentes à monitoria será de até 12 (doze) horas semanais, sendo que os períodos de trabalho serão definidos com o professor orientador da disciplina de acordo com o horário de aula do monitor e das necessidades da disciplina.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DAS INSCRIÇÕES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</w:t>
      </w:r>
      <w:r>
        <w:rPr>
          <w:rFonts w:ascii="Arial" w:hAnsi="Arial"/>
        </w:rPr>
        <w:t xml:space="preserve"> Antes de efetuar a inscrição, o candidato deverá certificar-se de que preenche todos os requisitos exigidos.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</w:t>
      </w:r>
      <w:r>
        <w:rPr>
          <w:rFonts w:ascii="Arial" w:hAnsi="Arial"/>
        </w:rPr>
        <w:t xml:space="preserve"> Somente poderão se inscrever o estudante do curso de Direito da Faculdade de Direito, desta Universidade e que tenha sido aprovado na disciplina cuja vaga está pleiteando.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2.4.</w:t>
      </w:r>
      <w:r>
        <w:rPr>
          <w:rFonts w:ascii="Arial" w:hAnsi="Arial"/>
        </w:rPr>
        <w:t xml:space="preserve"> Para a inscrição, o candidato deverá preencher todos os campos do formulário específico de inscrição, Anexo I – integrante deste Edital.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2.5</w:t>
      </w:r>
      <w:r>
        <w:rPr>
          <w:rFonts w:ascii="Arial" w:hAnsi="Arial"/>
        </w:rPr>
        <w:t>. Documentos para a inscrição: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a) Formulário devidamente preenchido – Anexo I – integrante deste Edital;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b) Cópia do Extrato acadêmico completo;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c) Cópia do RG e CPF.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2.6.</w:t>
      </w:r>
      <w:r>
        <w:rPr>
          <w:rFonts w:ascii="Arial" w:hAnsi="Arial"/>
        </w:rPr>
        <w:t xml:space="preserve"> As inscrições deverão ser efetivadas pelo próprio candidato, na Direção da Faculdade de </w:t>
      </w:r>
      <w:proofErr w:type="spellStart"/>
      <w:r>
        <w:rPr>
          <w:rFonts w:ascii="Arial" w:hAnsi="Arial"/>
        </w:rPr>
        <w:t>Dirieto</w:t>
      </w:r>
      <w:proofErr w:type="spellEnd"/>
      <w:r>
        <w:rPr>
          <w:rFonts w:ascii="Arial" w:hAnsi="Arial"/>
        </w:rPr>
        <w:t xml:space="preserve">, até o dia </w:t>
      </w:r>
      <w:proofErr w:type="gramStart"/>
      <w:r>
        <w:rPr>
          <w:rFonts w:ascii="Arial" w:hAnsi="Arial"/>
        </w:rPr>
        <w:t>06.03.2015  ,</w:t>
      </w:r>
      <w:proofErr w:type="gramEnd"/>
      <w:r>
        <w:rPr>
          <w:rFonts w:ascii="Arial" w:hAnsi="Arial"/>
        </w:rPr>
        <w:t xml:space="preserve"> encerrando-se as inscrições as 10.30 horas.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2.7.</w:t>
      </w:r>
      <w:r>
        <w:rPr>
          <w:rFonts w:ascii="Arial" w:hAnsi="Arial"/>
        </w:rPr>
        <w:t xml:space="preserve"> O candidato é o único responsável pelas informações prestadas ao inscrever-se no presente processo seletivo, dispondo a Comissão de Seleção do direito de excluir do processo seletivo aquele que não preencher o formulário de forma correta e completa e não apresentar a documentação solicitada.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2.8.</w:t>
      </w:r>
      <w:r>
        <w:rPr>
          <w:rFonts w:ascii="Arial" w:hAnsi="Arial"/>
        </w:rPr>
        <w:t xml:space="preserve"> Não serão aceitas inscrições extemporâneas.</w:t>
      </w:r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2.9.</w:t>
      </w:r>
      <w:r>
        <w:rPr>
          <w:rFonts w:ascii="Arial" w:hAnsi="Arial"/>
        </w:rPr>
        <w:t xml:space="preserve"> O resultado da homologação das inscrições será divulgado no site da Faculdade de </w:t>
      </w:r>
      <w:proofErr w:type="gramStart"/>
      <w:r>
        <w:rPr>
          <w:rFonts w:ascii="Arial" w:hAnsi="Arial"/>
        </w:rPr>
        <w:t>Direito..</w:t>
      </w:r>
      <w:proofErr w:type="gramEnd"/>
    </w:p>
    <w:p w:rsidR="00654B39" w:rsidRDefault="00654B39" w:rsidP="00654B39">
      <w:pPr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>3. DO PROCESSO DE SELEÇÃO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>3.1.</w:t>
      </w:r>
      <w:r>
        <w:rPr>
          <w:rFonts w:ascii="Arial" w:hAnsi="Arial"/>
        </w:rPr>
        <w:t xml:space="preserve"> O exame de seleção será realizado por uma comissão de professores designada para este fim e constará das seguintes etapas: </w:t>
      </w:r>
    </w:p>
    <w:p w:rsidR="00654B39" w:rsidRDefault="00654B39" w:rsidP="00654B3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a)</w:t>
      </w:r>
      <w:r>
        <w:rPr>
          <w:rFonts w:ascii="Arial" w:hAnsi="Arial"/>
          <w:bCs/>
        </w:rPr>
        <w:t xml:space="preserve"> 1ª etapa: Prova Escrita, em caráter eliminatório;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  <w:bCs/>
        </w:rPr>
        <w:t xml:space="preserve"> 2ª etapa: Entrevista com os candidatos aprovados na primeira etapa</w:t>
      </w:r>
      <w:r>
        <w:rPr>
          <w:rFonts w:ascii="Arial" w:hAnsi="Arial"/>
        </w:rPr>
        <w:t xml:space="preserve">, </w:t>
      </w:r>
      <w:r>
        <w:rPr>
          <w:rFonts w:ascii="Arial" w:hAnsi="Arial"/>
          <w:bCs/>
        </w:rPr>
        <w:t>em caráter classificatório</w:t>
      </w:r>
      <w:r>
        <w:rPr>
          <w:rFonts w:ascii="Arial" w:hAnsi="Arial"/>
        </w:rPr>
        <w:t>;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  <w:bCs/>
        </w:rPr>
        <w:t xml:space="preserve"> 3ª etapa: Análise do extrato acadêmico de notas</w:t>
      </w:r>
      <w:r>
        <w:rPr>
          <w:rFonts w:ascii="Arial" w:hAnsi="Arial"/>
        </w:rPr>
        <w:t xml:space="preserve">, </w:t>
      </w:r>
      <w:r>
        <w:rPr>
          <w:rFonts w:ascii="Arial" w:hAnsi="Arial"/>
          <w:bCs/>
        </w:rPr>
        <w:t>em caráter classificatório.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3.2</w:t>
      </w:r>
      <w:r>
        <w:rPr>
          <w:rFonts w:ascii="Arial" w:hAnsi="Arial"/>
          <w:bCs/>
        </w:rPr>
        <w:t>. Todas as etapas do exame de seleção ocorrerão entre os dias 06 a 10 de março de 2015.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3.3</w:t>
      </w:r>
      <w:r>
        <w:rPr>
          <w:rFonts w:ascii="Arial" w:hAnsi="Arial"/>
          <w:bCs/>
        </w:rPr>
        <w:t xml:space="preserve">. A prova escrita será no dia 06.03.2015 as onze horas da manhã nas dependência da Faculdade de Direito, com duração de uma </w:t>
      </w:r>
      <w:proofErr w:type="gramStart"/>
      <w:r>
        <w:rPr>
          <w:rFonts w:ascii="Arial" w:hAnsi="Arial"/>
          <w:bCs/>
        </w:rPr>
        <w:t>hora,  não</w:t>
      </w:r>
      <w:proofErr w:type="gramEnd"/>
      <w:r>
        <w:rPr>
          <w:rFonts w:ascii="Arial" w:hAnsi="Arial"/>
          <w:bCs/>
        </w:rPr>
        <w:t xml:space="preserve"> sendo permitido qualquer consulta. 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3.4.</w:t>
      </w:r>
      <w:r>
        <w:rPr>
          <w:rFonts w:ascii="Arial" w:hAnsi="Arial"/>
        </w:rPr>
        <w:t xml:space="preserve"> Será considerado aprovado(a) na </w:t>
      </w:r>
      <w:r>
        <w:rPr>
          <w:rFonts w:ascii="Arial" w:hAnsi="Arial"/>
          <w:bCs/>
        </w:rPr>
        <w:t>1ª etapa o candidato que</w:t>
      </w:r>
      <w:r>
        <w:rPr>
          <w:rFonts w:ascii="Arial" w:hAnsi="Arial"/>
        </w:rPr>
        <w:t xml:space="preserve"> obtiver a nota na Prova </w:t>
      </w:r>
      <w:proofErr w:type="gramStart"/>
      <w:r>
        <w:rPr>
          <w:rFonts w:ascii="Arial" w:hAnsi="Arial"/>
        </w:rPr>
        <w:t>Escrita,  igual</w:t>
      </w:r>
      <w:proofErr w:type="gramEnd"/>
      <w:r>
        <w:rPr>
          <w:rFonts w:ascii="Arial" w:hAnsi="Arial"/>
        </w:rPr>
        <w:t xml:space="preserve"> ou superior a 6,0 (seis) pontos.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3.5. </w:t>
      </w:r>
      <w:r>
        <w:rPr>
          <w:rFonts w:ascii="Arial" w:hAnsi="Arial"/>
          <w:bCs/>
        </w:rPr>
        <w:t xml:space="preserve">A </w:t>
      </w:r>
      <w:r>
        <w:rPr>
          <w:rFonts w:ascii="Arial" w:hAnsi="Arial"/>
          <w:b/>
          <w:bCs/>
        </w:rPr>
        <w:t>2ª etapa será composta por uma entrevista</w:t>
      </w:r>
      <w:r>
        <w:rPr>
          <w:rFonts w:ascii="Arial" w:hAnsi="Arial"/>
          <w:bCs/>
        </w:rPr>
        <w:t xml:space="preserve"> com os candidatos aprovados na primeira etapa, em caráter classificatório, onde os membros da comissão de seleção </w:t>
      </w:r>
      <w:proofErr w:type="spellStart"/>
      <w:r>
        <w:rPr>
          <w:rFonts w:ascii="Arial" w:hAnsi="Arial"/>
          <w:bCs/>
        </w:rPr>
        <w:t>aguirão</w:t>
      </w:r>
      <w:proofErr w:type="spellEnd"/>
      <w:r>
        <w:rPr>
          <w:rFonts w:ascii="Arial" w:hAnsi="Arial"/>
          <w:bCs/>
        </w:rPr>
        <w:t xml:space="preserve"> o candidato com perguntas de conhecimentos gerais e específicos da disciplina.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3.6. </w:t>
      </w:r>
      <w:r>
        <w:rPr>
          <w:rFonts w:ascii="Arial" w:hAnsi="Arial"/>
        </w:rPr>
        <w:t xml:space="preserve">Será considerado aprovado(a) na </w:t>
      </w:r>
      <w:r>
        <w:rPr>
          <w:rFonts w:ascii="Arial" w:hAnsi="Arial"/>
          <w:bCs/>
        </w:rPr>
        <w:t>2ª etapa o candidato que</w:t>
      </w:r>
      <w:r>
        <w:rPr>
          <w:rFonts w:ascii="Arial" w:hAnsi="Arial"/>
        </w:rPr>
        <w:t xml:space="preserve"> obtiver a nota na entrevista, estabelecida no item </w:t>
      </w:r>
      <w:r>
        <w:rPr>
          <w:rFonts w:ascii="Arial" w:hAnsi="Arial"/>
          <w:bCs/>
        </w:rPr>
        <w:t xml:space="preserve">3.5. </w:t>
      </w:r>
      <w:proofErr w:type="gramStart"/>
      <w:r>
        <w:rPr>
          <w:rFonts w:ascii="Arial" w:hAnsi="Arial"/>
          <w:bCs/>
        </w:rPr>
        <w:t>d</w:t>
      </w:r>
      <w:r>
        <w:rPr>
          <w:rFonts w:ascii="Arial" w:hAnsi="Arial"/>
        </w:rPr>
        <w:t>este</w:t>
      </w:r>
      <w:proofErr w:type="gramEnd"/>
      <w:r>
        <w:rPr>
          <w:rFonts w:ascii="Arial" w:hAnsi="Arial"/>
        </w:rPr>
        <w:t xml:space="preserve"> edital, igual ou superior a 6,0 (seis) pontos.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3.7.</w:t>
      </w:r>
      <w:r>
        <w:rPr>
          <w:rFonts w:ascii="Arial" w:hAnsi="Arial"/>
        </w:rPr>
        <w:t xml:space="preserve"> A </w:t>
      </w:r>
      <w:r>
        <w:rPr>
          <w:rFonts w:ascii="Arial" w:hAnsi="Arial"/>
          <w:b/>
          <w:bCs/>
        </w:rPr>
        <w:t>3ª etapa é composta pela análise do extrato acadêmico de notas</w:t>
      </w:r>
      <w:r>
        <w:rPr>
          <w:rFonts w:ascii="Arial" w:hAnsi="Arial"/>
        </w:rPr>
        <w:t xml:space="preserve">, onde o candidato no momento da candidatura deverá ter Média Global igual ou maior do </w:t>
      </w:r>
      <w:r>
        <w:rPr>
          <w:rFonts w:ascii="Arial" w:hAnsi="Arial"/>
          <w:u w:val="single"/>
        </w:rPr>
        <w:t>que 6 (seis) ou Média Relativa igual ou maior do que 0 (zero).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</w:t>
      </w:r>
      <w:r>
        <w:rPr>
          <w:rFonts w:ascii="Arial" w:hAnsi="Arial"/>
          <w:i/>
          <w:u w:val="single"/>
        </w:rPr>
        <w:t>decisão da Comissão, pois da realidade do curso</w:t>
      </w:r>
      <w:r>
        <w:rPr>
          <w:rFonts w:ascii="Arial" w:hAnsi="Arial"/>
          <w:i/>
        </w:rPr>
        <w:t>).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3.8.</w:t>
      </w:r>
      <w:r>
        <w:rPr>
          <w:rFonts w:ascii="Arial" w:hAnsi="Arial"/>
        </w:rPr>
        <w:t xml:space="preserve"> A nota final do candidato será obtida mediante média das três etapas do processo de seleção, item 3.1.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3.9.</w:t>
      </w:r>
      <w:r>
        <w:rPr>
          <w:rFonts w:ascii="Arial" w:hAnsi="Arial"/>
        </w:rPr>
        <w:t xml:space="preserve"> Será considerado aprovado o candidato que obtiver a nota final no exame de seleção, </w:t>
      </w:r>
      <w:r>
        <w:rPr>
          <w:rFonts w:ascii="Arial" w:hAnsi="Arial"/>
          <w:u w:val="single"/>
        </w:rPr>
        <w:t>igual ou superior a 6,0 (seis) pontos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(</w:t>
      </w:r>
      <w:r>
        <w:rPr>
          <w:rFonts w:ascii="Arial" w:hAnsi="Arial"/>
          <w:i/>
          <w:u w:val="single"/>
        </w:rPr>
        <w:t>decisão da Comissão, pois da realidade do curso</w:t>
      </w:r>
      <w:r>
        <w:rPr>
          <w:rFonts w:ascii="Arial" w:hAnsi="Arial"/>
          <w:i/>
        </w:rPr>
        <w:t>).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3.10.</w:t>
      </w:r>
      <w:r>
        <w:rPr>
          <w:rFonts w:ascii="Arial" w:hAnsi="Arial"/>
        </w:rPr>
        <w:t xml:space="preserve"> Os critérios de desempate serão estabelecidos pela comissão de professores especificada no item </w:t>
      </w:r>
      <w:r>
        <w:rPr>
          <w:rFonts w:ascii="Arial" w:hAnsi="Arial"/>
          <w:b/>
        </w:rPr>
        <w:t>3.1 deste edital.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3.11. </w:t>
      </w:r>
      <w:r>
        <w:rPr>
          <w:rFonts w:ascii="Arial" w:hAnsi="Arial"/>
        </w:rPr>
        <w:t>Outros critérios poderão ser adotados pela comissão de professores especificada no item 3.1 deste edital.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3.12.</w:t>
      </w:r>
      <w:r>
        <w:rPr>
          <w:rFonts w:ascii="Arial" w:hAnsi="Arial"/>
        </w:rPr>
        <w:t xml:space="preserve"> A ausência do candidato a quaisquer etapas do processo seletivo implicará em sua desclassificação.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>
        <w:rPr>
          <w:rFonts w:ascii="Arial" w:hAnsi="Arial"/>
          <w:b/>
          <w:bCs/>
        </w:rPr>
        <w:t>DA DIVULGAÇÃO DO RESULTADO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4.1.</w:t>
      </w:r>
      <w:r>
        <w:rPr>
          <w:rFonts w:ascii="Arial" w:hAnsi="Arial"/>
        </w:rPr>
        <w:t xml:space="preserve"> O resultado será divulgado, via publicação da ata final do processo de seleção no quadro de avisos da Faculdade de Direito da UFG e também no site </w:t>
      </w:r>
      <w:r>
        <w:rPr>
          <w:rFonts w:ascii="Arial" w:hAnsi="Arial"/>
          <w:bCs/>
          <w:color w:val="FF0000"/>
        </w:rPr>
        <w:t>www.direito.ufg.br</w:t>
      </w:r>
      <w:r>
        <w:rPr>
          <w:rFonts w:ascii="Arial" w:hAnsi="Arial"/>
        </w:rPr>
        <w:t xml:space="preserve"> até o dia 12 de março de 2015. Na ata final, a ordem dos aprovados será posta em ordem decrescente das médias gerais obtidas.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4.2. </w:t>
      </w:r>
      <w:r>
        <w:rPr>
          <w:rFonts w:ascii="Arial" w:hAnsi="Arial"/>
        </w:rPr>
        <w:t>O processo seletivo terá validade de 90 (noventa) dias, a partir da data de divulgação do resultado final.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autoSpaceDE w:val="0"/>
        <w:rPr>
          <w:rFonts w:ascii="Arial" w:hAnsi="Arial"/>
        </w:rPr>
      </w:pPr>
      <w:r>
        <w:rPr>
          <w:rFonts w:ascii="Arial" w:hAnsi="Arial"/>
          <w:b/>
          <w:bCs/>
        </w:rPr>
        <w:t>5. DA INTERPOSIÇÃO DE RECURSOS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Após a divulgação do resultado final, o candidato que discordar do mesmo terá o prazo de 24 (vinte e quatro) horas para interpor recursos encaminhados, por escrito, à comissão de seleção.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6. O conteúdo das provas é aquele constante do programa da disciplina já cursada pela candidato </w:t>
      </w:r>
      <w:proofErr w:type="gramStart"/>
      <w:r>
        <w:rPr>
          <w:rFonts w:ascii="Arial" w:hAnsi="Arial"/>
        </w:rPr>
        <w:t>e  para</w:t>
      </w:r>
      <w:proofErr w:type="gramEnd"/>
      <w:r>
        <w:rPr>
          <w:rFonts w:ascii="Arial" w:hAnsi="Arial"/>
        </w:rPr>
        <w:t xml:space="preserve"> o qual o candidato se inscreveu.</w:t>
      </w:r>
    </w:p>
    <w:p w:rsidR="00654B39" w:rsidRDefault="00654B39" w:rsidP="00654B39">
      <w:pPr>
        <w:autoSpaceDE w:val="0"/>
        <w:spacing w:line="360" w:lineRule="auto"/>
        <w:jc w:val="both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7. DAS DISPOSIÇÕES FINAIS</w:t>
      </w:r>
    </w:p>
    <w:p w:rsidR="00654B39" w:rsidRDefault="00654B39" w:rsidP="00654B39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Os casos omissos serão decididos pela da Comissão Interna de Monitoria da UFG.</w:t>
      </w:r>
    </w:p>
    <w:p w:rsidR="00654B39" w:rsidRDefault="00654B39" w:rsidP="00654B39">
      <w:pPr>
        <w:autoSpaceDE w:val="0"/>
        <w:spacing w:line="360" w:lineRule="auto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Goiânia, 03 de março de 2015.</w:t>
      </w:r>
    </w:p>
    <w:p w:rsidR="00654B39" w:rsidRDefault="00654B39" w:rsidP="00654B39">
      <w:pPr>
        <w:autoSpaceDE w:val="0"/>
        <w:spacing w:line="360" w:lineRule="auto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rPr>
          <w:rFonts w:ascii="Arial" w:hAnsi="Arial"/>
        </w:rPr>
      </w:pPr>
    </w:p>
    <w:p w:rsidR="00654B39" w:rsidRDefault="00654B39" w:rsidP="00654B39">
      <w:pPr>
        <w:autoSpaceDE w:val="0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Prof. Pedro Sérgio dos Santos</w:t>
      </w:r>
    </w:p>
    <w:p w:rsidR="00654B39" w:rsidRDefault="00654B39" w:rsidP="00654B39">
      <w:pPr>
        <w:autoSpaceDE w:val="0"/>
        <w:spacing w:line="360" w:lineRule="auto"/>
        <w:jc w:val="center"/>
        <w:rPr>
          <w:rFonts w:ascii="ArialMT" w:hAnsi="ArialMT" w:cs="ArialMT"/>
        </w:rPr>
      </w:pPr>
      <w:r>
        <w:rPr>
          <w:rFonts w:ascii="Arial" w:hAnsi="Arial"/>
        </w:rPr>
        <w:t>Diretor da Faculdade de Direito da Universidade Federal de Goiás</w:t>
      </w:r>
    </w:p>
    <w:p w:rsidR="00654B39" w:rsidRDefault="00654B39" w:rsidP="00654B39">
      <w:pPr>
        <w:autoSpaceDE w:val="0"/>
        <w:spacing w:line="360" w:lineRule="auto"/>
        <w:rPr>
          <w:rFonts w:ascii="ArialMT" w:hAnsi="ArialMT" w:cs="ArialMT"/>
        </w:rPr>
      </w:pPr>
    </w:p>
    <w:p w:rsidR="00654B39" w:rsidRDefault="00654B39" w:rsidP="00654B39">
      <w:pPr>
        <w:sectPr w:rsidR="00654B39">
          <w:headerReference w:type="default" r:id="rId7"/>
          <w:pgSz w:w="11906" w:h="16838"/>
          <w:pgMar w:top="1701" w:right="1134" w:bottom="1134" w:left="1701" w:header="709" w:footer="709" w:gutter="0"/>
          <w:cols w:space="720"/>
          <w:docGrid w:linePitch="360"/>
        </w:sectPr>
      </w:pPr>
    </w:p>
    <w:p w:rsidR="00654B39" w:rsidRDefault="00654B39" w:rsidP="00654B39">
      <w:pPr>
        <w:autoSpaceDE w:val="0"/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pt-BR"/>
        </w:rPr>
        <w:drawing>
          <wp:inline distT="0" distB="0" distL="0" distR="0">
            <wp:extent cx="617220" cy="617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39" w:rsidRDefault="00654B39" w:rsidP="00654B39">
      <w:pPr>
        <w:autoSpaceDE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SERVIÇO PÚBLICO FEDERAL</w:t>
      </w:r>
    </w:p>
    <w:p w:rsidR="00654B39" w:rsidRDefault="00654B39" w:rsidP="00654B39">
      <w:pPr>
        <w:autoSpaceDE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UNIVERSIDADE FEDERAL DE GOIÁS</w:t>
      </w:r>
    </w:p>
    <w:p w:rsidR="00654B39" w:rsidRDefault="00654B39" w:rsidP="00654B39">
      <w:pPr>
        <w:autoSpaceDE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UNIDADE ACADÊMICA XXX/DEPARTAMENTO XXXX</w:t>
      </w:r>
    </w:p>
    <w:p w:rsidR="00654B39" w:rsidRDefault="00654B39" w:rsidP="00654B39">
      <w:pPr>
        <w:jc w:val="center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 FORMULÁRIO DE INSCRIÇÃO PARA O PROCESSO SELETIVO DE BOLSISTA DE MONITORIA</w:t>
      </w:r>
    </w:p>
    <w:p w:rsidR="00654B39" w:rsidRDefault="00654B39" w:rsidP="00654B39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"/>
        <w:gridCol w:w="116"/>
        <w:gridCol w:w="109"/>
        <w:gridCol w:w="141"/>
        <w:gridCol w:w="248"/>
        <w:gridCol w:w="324"/>
        <w:gridCol w:w="300"/>
        <w:gridCol w:w="756"/>
        <w:gridCol w:w="1017"/>
        <w:gridCol w:w="98"/>
        <w:gridCol w:w="41"/>
        <w:gridCol w:w="150"/>
        <w:gridCol w:w="575"/>
        <w:gridCol w:w="134"/>
        <w:gridCol w:w="99"/>
        <w:gridCol w:w="206"/>
        <w:gridCol w:w="55"/>
        <w:gridCol w:w="453"/>
        <w:gridCol w:w="357"/>
        <w:gridCol w:w="281"/>
        <w:gridCol w:w="400"/>
        <w:gridCol w:w="180"/>
        <w:gridCol w:w="96"/>
        <w:gridCol w:w="638"/>
        <w:gridCol w:w="77"/>
        <w:gridCol w:w="66"/>
        <w:gridCol w:w="266"/>
        <w:gridCol w:w="99"/>
        <w:gridCol w:w="794"/>
        <w:gridCol w:w="1140"/>
        <w:gridCol w:w="20"/>
      </w:tblGrid>
      <w:tr w:rsidR="00654B39" w:rsidTr="00A50025">
        <w:trPr>
          <w:trHeight w:val="248"/>
        </w:trPr>
        <w:tc>
          <w:tcPr>
            <w:tcW w:w="1009" w:type="dxa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5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>
              <w:rPr>
                <w:rFonts w:ascii="Symbol" w:hAnsi="Symbol" w:cs="Symbol"/>
                <w:b/>
                <w:sz w:val="18"/>
                <w:szCs w:val="18"/>
              </w:rPr>
              <w:t>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MATR.:</w:t>
            </w:r>
            <w:proofErr w:type="gram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64"/>
        </w:trPr>
        <w:tc>
          <w:tcPr>
            <w:tcW w:w="1375" w:type="dxa"/>
            <w:gridSpan w:val="4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>
              <w:rPr>
                <w:rFonts w:ascii="Symbol" w:hAnsi="Symbol" w:cs="Symbol"/>
                <w:b/>
                <w:sz w:val="18"/>
                <w:szCs w:val="18"/>
              </w:rPr>
              <w:t>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DO RG:</w:t>
            </w: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ÓRGÃO EXP.:</w:t>
            </w:r>
          </w:p>
        </w:tc>
        <w:tc>
          <w:tcPr>
            <w:tcW w:w="2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UF EXP.: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30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64"/>
        </w:trPr>
        <w:tc>
          <w:tcPr>
            <w:tcW w:w="1623" w:type="dxa"/>
            <w:gridSpan w:val="5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>
              <w:rPr>
                <w:rFonts w:ascii="Symbol" w:hAnsi="Symbol" w:cs="Symbol"/>
                <w:b/>
                <w:sz w:val="18"/>
                <w:szCs w:val="18"/>
              </w:rPr>
              <w:t>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DO CPF:</w:t>
            </w:r>
          </w:p>
        </w:tc>
        <w:tc>
          <w:tcPr>
            <w:tcW w:w="3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3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30"/>
        </w:trPr>
        <w:tc>
          <w:tcPr>
            <w:tcW w:w="1125" w:type="dxa"/>
            <w:gridSpan w:val="2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CURSO:</w:t>
            </w:r>
          </w:p>
        </w:tc>
        <w:tc>
          <w:tcPr>
            <w:tcW w:w="2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PERÍODO:</w:t>
            </w: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TURMA: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48"/>
        </w:trPr>
        <w:tc>
          <w:tcPr>
            <w:tcW w:w="1947" w:type="dxa"/>
            <w:gridSpan w:val="6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DA MÃE:</w:t>
            </w:r>
          </w:p>
        </w:tc>
        <w:tc>
          <w:tcPr>
            <w:tcW w:w="3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DO PAI:</w:t>
            </w:r>
          </w:p>
        </w:tc>
        <w:tc>
          <w:tcPr>
            <w:tcW w:w="3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30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48"/>
        </w:trPr>
        <w:tc>
          <w:tcPr>
            <w:tcW w:w="2247" w:type="dxa"/>
            <w:gridSpan w:val="7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2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NATURALIDADE:</w:t>
            </w: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30"/>
        </w:trPr>
        <w:tc>
          <w:tcPr>
            <w:tcW w:w="1623" w:type="dxa"/>
            <w:gridSpan w:val="5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ENDEREÇO:</w:t>
            </w:r>
          </w:p>
        </w:tc>
        <w:tc>
          <w:tcPr>
            <w:tcW w:w="86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495"/>
        </w:trPr>
        <w:tc>
          <w:tcPr>
            <w:tcW w:w="1234" w:type="dxa"/>
            <w:gridSpan w:val="3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BAIRRO: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CEP:</w:t>
            </w:r>
          </w:p>
        </w:tc>
        <w:tc>
          <w:tcPr>
            <w:tcW w:w="1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CIDADE/UF:</w:t>
            </w:r>
          </w:p>
        </w:tc>
        <w:tc>
          <w:tcPr>
            <w:tcW w:w="2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30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48"/>
        </w:trPr>
        <w:tc>
          <w:tcPr>
            <w:tcW w:w="3003" w:type="dxa"/>
            <w:gridSpan w:val="8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2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  ) </w:t>
            </w:r>
          </w:p>
        </w:tc>
        <w:tc>
          <w:tcPr>
            <w:tcW w:w="2666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TELEFONE CELULAR:</w:t>
            </w:r>
          </w:p>
        </w:tc>
        <w:tc>
          <w:tcPr>
            <w:tcW w:w="2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 ) </w:t>
            </w: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30"/>
        </w:trPr>
        <w:tc>
          <w:tcPr>
            <w:tcW w:w="5323" w:type="dxa"/>
            <w:gridSpan w:val="16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DISCIPLINA PARA QUAL SOLICITA INSCRIÇÃO:</w:t>
            </w:r>
          </w:p>
        </w:tc>
        <w:tc>
          <w:tcPr>
            <w:tcW w:w="4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48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48"/>
        </w:trPr>
        <w:tc>
          <w:tcPr>
            <w:tcW w:w="1125" w:type="dxa"/>
            <w:gridSpan w:val="2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91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gridAfter w:val="1"/>
          <w:wAfter w:w="20" w:type="dxa"/>
          <w:trHeight w:val="230"/>
        </w:trPr>
        <w:tc>
          <w:tcPr>
            <w:tcW w:w="10225" w:type="dxa"/>
            <w:gridSpan w:val="30"/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654B39" w:rsidTr="00A50025">
        <w:trPr>
          <w:trHeight w:val="264"/>
        </w:trPr>
        <w:tc>
          <w:tcPr>
            <w:tcW w:w="1623" w:type="dxa"/>
            <w:gridSpan w:val="5"/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UNIDADE: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DEPARTAMENTO:</w:t>
            </w:r>
          </w:p>
        </w:tc>
        <w:tc>
          <w:tcPr>
            <w:tcW w:w="3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39" w:rsidRDefault="00654B39" w:rsidP="00A50025">
            <w:pPr>
              <w:snapToGrid w:val="0"/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54B39" w:rsidRDefault="00654B39" w:rsidP="00654B39">
      <w:pPr>
        <w:jc w:val="both"/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Declaro serem verdadeiros os dados acima apresentados e solicito a homologação de minha inscrição no Processo Seletivo para Bolsista de Monitoria (Edital ___/_____) junto ao Departamento de XXXXXXXXX da Unidade Acadêmica _______________________ da Universidade Federal de Goiás.</w:t>
      </w:r>
    </w:p>
    <w:p w:rsidR="00654B39" w:rsidRDefault="00654B39" w:rsidP="00654B39">
      <w:pPr>
        <w:jc w:val="right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right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Goiânia,_</w:t>
      </w:r>
      <w:proofErr w:type="gramEnd"/>
      <w:r>
        <w:rPr>
          <w:rFonts w:ascii="Arial" w:hAnsi="Arial"/>
          <w:sz w:val="18"/>
          <w:szCs w:val="18"/>
        </w:rPr>
        <w:t xml:space="preserve">__ de _________________ </w:t>
      </w:r>
      <w:proofErr w:type="spellStart"/>
      <w:r>
        <w:rPr>
          <w:rFonts w:ascii="Arial" w:hAnsi="Arial"/>
          <w:sz w:val="18"/>
          <w:szCs w:val="18"/>
        </w:rPr>
        <w:t>de</w:t>
      </w:r>
      <w:proofErr w:type="spellEnd"/>
      <w:r>
        <w:rPr>
          <w:rFonts w:ascii="Arial" w:hAnsi="Arial"/>
          <w:sz w:val="18"/>
          <w:szCs w:val="18"/>
        </w:rPr>
        <w:t xml:space="preserve"> 2014</w:t>
      </w: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654B39" w:rsidTr="00A50025">
        <w:tc>
          <w:tcPr>
            <w:tcW w:w="2660" w:type="dxa"/>
            <w:shd w:val="clear" w:color="auto" w:fill="auto"/>
          </w:tcPr>
          <w:p w:rsidR="00654B39" w:rsidRDefault="00654B39" w:rsidP="00A5002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Candidato</w:t>
            </w:r>
          </w:p>
        </w:tc>
        <w:tc>
          <w:tcPr>
            <w:tcW w:w="2374" w:type="dxa"/>
            <w:shd w:val="clear" w:color="auto" w:fill="auto"/>
          </w:tcPr>
          <w:p w:rsidR="00654B39" w:rsidRDefault="00654B39" w:rsidP="00A5002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54B39" w:rsidRDefault="00654B39" w:rsidP="00654B39">
      <w:pPr>
        <w:jc w:val="both"/>
      </w:pPr>
    </w:p>
    <w:p w:rsidR="00654B39" w:rsidRDefault="00654B39" w:rsidP="00654B3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Após certificação de que o candidato atendeu a todos os requisitos necessários para sua inscrição no Processo Seletivo para Bolsista de Monitoria, conforme a Direção da Faculdade de Direito juntamente com a Comissão de Seleção da disciplina para qual o candidato se inscreveu HOMOLOGAM sua inscrição.</w:t>
      </w:r>
    </w:p>
    <w:p w:rsidR="00654B39" w:rsidRDefault="00654B39" w:rsidP="00654B39">
      <w:pPr>
        <w:jc w:val="right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right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Goiânia,_</w:t>
      </w:r>
      <w:proofErr w:type="gramEnd"/>
      <w:r>
        <w:rPr>
          <w:rFonts w:ascii="Arial" w:hAnsi="Arial"/>
          <w:sz w:val="18"/>
          <w:szCs w:val="18"/>
        </w:rPr>
        <w:t xml:space="preserve">__ de _________________ </w:t>
      </w:r>
      <w:proofErr w:type="spellStart"/>
      <w:r>
        <w:rPr>
          <w:rFonts w:ascii="Arial" w:hAnsi="Arial"/>
          <w:sz w:val="18"/>
          <w:szCs w:val="18"/>
        </w:rPr>
        <w:t>de</w:t>
      </w:r>
      <w:proofErr w:type="spellEnd"/>
      <w:r>
        <w:rPr>
          <w:rFonts w:ascii="Arial" w:hAnsi="Arial"/>
          <w:sz w:val="18"/>
          <w:szCs w:val="18"/>
        </w:rPr>
        <w:t xml:space="preserve"> 2014</w:t>
      </w: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p w:rsidR="00654B39" w:rsidRDefault="00654B39" w:rsidP="00654B39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500"/>
      </w:tblGrid>
      <w:tr w:rsidR="00654B39" w:rsidTr="00A50025">
        <w:tc>
          <w:tcPr>
            <w:tcW w:w="4644" w:type="dxa"/>
            <w:tcBorders>
              <w:top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Direção</w:t>
            </w:r>
          </w:p>
        </w:tc>
        <w:tc>
          <w:tcPr>
            <w:tcW w:w="426" w:type="dxa"/>
            <w:shd w:val="clear" w:color="auto" w:fill="auto"/>
          </w:tcPr>
          <w:p w:rsidR="00654B39" w:rsidRDefault="00654B39" w:rsidP="00A5002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:rsidR="00654B39" w:rsidRDefault="00654B39" w:rsidP="00A500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Membro da Comissão de Seleção</w:t>
            </w:r>
          </w:p>
        </w:tc>
      </w:tr>
    </w:tbl>
    <w:p w:rsidR="00654B39" w:rsidRDefault="00654B39" w:rsidP="00654B39">
      <w:pPr>
        <w:jc w:val="center"/>
      </w:pPr>
    </w:p>
    <w:p w:rsidR="002D33C9" w:rsidRDefault="002D33C9"/>
    <w:sectPr w:rsidR="002D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28B4">
      <w:r>
        <w:separator/>
      </w:r>
    </w:p>
  </w:endnote>
  <w:endnote w:type="continuationSeparator" w:id="0">
    <w:p w:rsidR="00000000" w:rsidRDefault="007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236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236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236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28B4">
      <w:r>
        <w:separator/>
      </w:r>
    </w:p>
  </w:footnote>
  <w:footnote w:type="continuationSeparator" w:id="0">
    <w:p w:rsidR="00000000" w:rsidRDefault="0070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028B4">
    <w:pPr>
      <w:pStyle w:val="Cabealho"/>
      <w:rPr>
        <w:lang w:eastAsia="pt-BR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719.4pt;height:719.35pt;rotation:315;z-index:-251659264;mso-wrap-style:none;mso-position-horizontal:center;mso-position-horizontal-relative:margin;mso-position-vertical:center;mso-position-vertical-relative:margin;v-text-anchor:middle" fillcolor="silver" stroked="f" strokecolor="#3465af">
          <v:fill opacity=".5" color2="#3f3f3f"/>
          <v:stroke color2="#cb9a50"/>
          <v:textpath style="font-family:&quot;Palatino Linotype&quot;" fitpath="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236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DF25ED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36380" cy="9135745"/>
              <wp:effectExtent l="1781175" t="131445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136380" cy="91357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ED" w:rsidRDefault="00DF25ED" w:rsidP="00DF25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hAnsi="Palatino Linotype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719.4pt;height:719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" filled="f" stroked="f" strokecolor="#3465af">
              <v:stroke joinstyle="round"/>
              <o:lock v:ext="edit" shapetype="t"/>
              <v:textbox style="mso-fit-shape-to-text:t">
                <w:txbxContent>
                  <w:p w:rsidR="00DF25ED" w:rsidRDefault="00DF25ED" w:rsidP="00DF25E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hAnsi="Palatino Linotype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Default="007236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9"/>
    <w:rsid w:val="00054F3A"/>
    <w:rsid w:val="00076270"/>
    <w:rsid w:val="000852CC"/>
    <w:rsid w:val="0009266D"/>
    <w:rsid w:val="000B019A"/>
    <w:rsid w:val="000B1E8E"/>
    <w:rsid w:val="000E7A06"/>
    <w:rsid w:val="000F1858"/>
    <w:rsid w:val="000F7CD5"/>
    <w:rsid w:val="001160DC"/>
    <w:rsid w:val="00127791"/>
    <w:rsid w:val="00152CC5"/>
    <w:rsid w:val="0015512F"/>
    <w:rsid w:val="00157AD2"/>
    <w:rsid w:val="0016128C"/>
    <w:rsid w:val="00187154"/>
    <w:rsid w:val="00192893"/>
    <w:rsid w:val="001A102A"/>
    <w:rsid w:val="001C5B61"/>
    <w:rsid w:val="001D50A1"/>
    <w:rsid w:val="00203BCE"/>
    <w:rsid w:val="00251E75"/>
    <w:rsid w:val="00257778"/>
    <w:rsid w:val="00263CB3"/>
    <w:rsid w:val="002650CD"/>
    <w:rsid w:val="00281AC6"/>
    <w:rsid w:val="002B7BFD"/>
    <w:rsid w:val="002D33C9"/>
    <w:rsid w:val="003259A8"/>
    <w:rsid w:val="00345A0D"/>
    <w:rsid w:val="00360B0F"/>
    <w:rsid w:val="00373153"/>
    <w:rsid w:val="003907D3"/>
    <w:rsid w:val="003A1BCA"/>
    <w:rsid w:val="003D0B4A"/>
    <w:rsid w:val="00415A6A"/>
    <w:rsid w:val="0043038E"/>
    <w:rsid w:val="0043281C"/>
    <w:rsid w:val="0044060A"/>
    <w:rsid w:val="004543FA"/>
    <w:rsid w:val="00457E0B"/>
    <w:rsid w:val="00462040"/>
    <w:rsid w:val="0046572B"/>
    <w:rsid w:val="004714B3"/>
    <w:rsid w:val="00472375"/>
    <w:rsid w:val="00481C04"/>
    <w:rsid w:val="00482689"/>
    <w:rsid w:val="004950C3"/>
    <w:rsid w:val="004B1099"/>
    <w:rsid w:val="004B7F9B"/>
    <w:rsid w:val="004D2560"/>
    <w:rsid w:val="004E1271"/>
    <w:rsid w:val="004E1B3A"/>
    <w:rsid w:val="004F3FE8"/>
    <w:rsid w:val="004F4C49"/>
    <w:rsid w:val="004F67B7"/>
    <w:rsid w:val="00500A8C"/>
    <w:rsid w:val="00504428"/>
    <w:rsid w:val="00505ADC"/>
    <w:rsid w:val="00520998"/>
    <w:rsid w:val="005355B3"/>
    <w:rsid w:val="005372C8"/>
    <w:rsid w:val="005405D8"/>
    <w:rsid w:val="00573A30"/>
    <w:rsid w:val="00576555"/>
    <w:rsid w:val="005D1FC9"/>
    <w:rsid w:val="005D65B1"/>
    <w:rsid w:val="005F4A36"/>
    <w:rsid w:val="005F52A9"/>
    <w:rsid w:val="00615CB3"/>
    <w:rsid w:val="006247E1"/>
    <w:rsid w:val="00634026"/>
    <w:rsid w:val="00642D81"/>
    <w:rsid w:val="00654B39"/>
    <w:rsid w:val="00662F2B"/>
    <w:rsid w:val="006B113D"/>
    <w:rsid w:val="006C34C3"/>
    <w:rsid w:val="006C6BEB"/>
    <w:rsid w:val="006D6190"/>
    <w:rsid w:val="006E29A8"/>
    <w:rsid w:val="006F14AA"/>
    <w:rsid w:val="006F58E7"/>
    <w:rsid w:val="007028B4"/>
    <w:rsid w:val="007236A3"/>
    <w:rsid w:val="00730C7D"/>
    <w:rsid w:val="00734B61"/>
    <w:rsid w:val="00736424"/>
    <w:rsid w:val="0075281E"/>
    <w:rsid w:val="00780EE1"/>
    <w:rsid w:val="00785202"/>
    <w:rsid w:val="00790DD9"/>
    <w:rsid w:val="007A3FF4"/>
    <w:rsid w:val="007B051E"/>
    <w:rsid w:val="007E324F"/>
    <w:rsid w:val="008430C3"/>
    <w:rsid w:val="0084457F"/>
    <w:rsid w:val="008559C4"/>
    <w:rsid w:val="00866099"/>
    <w:rsid w:val="00880B83"/>
    <w:rsid w:val="00897489"/>
    <w:rsid w:val="008D68BC"/>
    <w:rsid w:val="008E4FC9"/>
    <w:rsid w:val="008E5545"/>
    <w:rsid w:val="008F73D9"/>
    <w:rsid w:val="0090383E"/>
    <w:rsid w:val="00923B29"/>
    <w:rsid w:val="00924F45"/>
    <w:rsid w:val="0095051D"/>
    <w:rsid w:val="009D7A99"/>
    <w:rsid w:val="009F7D3D"/>
    <w:rsid w:val="00A5692C"/>
    <w:rsid w:val="00A612C7"/>
    <w:rsid w:val="00A63E12"/>
    <w:rsid w:val="00AA4800"/>
    <w:rsid w:val="00AD3B46"/>
    <w:rsid w:val="00AD77DE"/>
    <w:rsid w:val="00AE4EF5"/>
    <w:rsid w:val="00B06088"/>
    <w:rsid w:val="00B17003"/>
    <w:rsid w:val="00B3133F"/>
    <w:rsid w:val="00B443AD"/>
    <w:rsid w:val="00B46452"/>
    <w:rsid w:val="00B7583F"/>
    <w:rsid w:val="00B93E8C"/>
    <w:rsid w:val="00BC535A"/>
    <w:rsid w:val="00BC5502"/>
    <w:rsid w:val="00BE1078"/>
    <w:rsid w:val="00BE3E9C"/>
    <w:rsid w:val="00BE5B56"/>
    <w:rsid w:val="00C0032A"/>
    <w:rsid w:val="00C101DE"/>
    <w:rsid w:val="00C15609"/>
    <w:rsid w:val="00C31096"/>
    <w:rsid w:val="00C4356B"/>
    <w:rsid w:val="00C60E89"/>
    <w:rsid w:val="00C62651"/>
    <w:rsid w:val="00C631CF"/>
    <w:rsid w:val="00C65076"/>
    <w:rsid w:val="00C66642"/>
    <w:rsid w:val="00C67D3F"/>
    <w:rsid w:val="00CA1FA7"/>
    <w:rsid w:val="00CA7D95"/>
    <w:rsid w:val="00CC7542"/>
    <w:rsid w:val="00CD73BF"/>
    <w:rsid w:val="00CE3DFC"/>
    <w:rsid w:val="00CF72A4"/>
    <w:rsid w:val="00D5423B"/>
    <w:rsid w:val="00D804B1"/>
    <w:rsid w:val="00D97E74"/>
    <w:rsid w:val="00DB1A05"/>
    <w:rsid w:val="00DE697B"/>
    <w:rsid w:val="00DF25ED"/>
    <w:rsid w:val="00E36F72"/>
    <w:rsid w:val="00E37BCA"/>
    <w:rsid w:val="00E70CFF"/>
    <w:rsid w:val="00E71459"/>
    <w:rsid w:val="00EF74F4"/>
    <w:rsid w:val="00F16C1C"/>
    <w:rsid w:val="00F2417A"/>
    <w:rsid w:val="00F25362"/>
    <w:rsid w:val="00F40062"/>
    <w:rsid w:val="00F53BAB"/>
    <w:rsid w:val="00F570A1"/>
    <w:rsid w:val="00F74C24"/>
    <w:rsid w:val="00F851BD"/>
    <w:rsid w:val="00F955DB"/>
    <w:rsid w:val="00FA6556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BDF239D-8A60-4E2D-BA5D-3A2EBD4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39"/>
    <w:pPr>
      <w:suppressAutoHyphens/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4B39"/>
    <w:rPr>
      <w:rFonts w:ascii="Palatino Linotype" w:eastAsia="Times New Roman" w:hAnsi="Palatino Linotype" w:cs="Ari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654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4B39"/>
    <w:rPr>
      <w:rFonts w:ascii="Palatino Linotype" w:eastAsia="Times New Roman" w:hAnsi="Palatino Linotype" w:cs="Arial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654B39"/>
    <w:pPr>
      <w:ind w:firstLine="708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B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B39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F25ED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Usuário do Windows</cp:lastModifiedBy>
  <cp:revision>3</cp:revision>
  <dcterms:created xsi:type="dcterms:W3CDTF">2015-03-04T17:35:00Z</dcterms:created>
  <dcterms:modified xsi:type="dcterms:W3CDTF">2015-03-04T17:36:00Z</dcterms:modified>
</cp:coreProperties>
</file>